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</w:t>
      </w:r>
      <w:r w:rsidR="00D14B74">
        <w:t>5</w:t>
      </w:r>
      <w:r>
        <w:t xml:space="preserve">, </w:t>
      </w:r>
      <w:r w:rsidR="007E5DAA">
        <w:t>no hubo ningún</w:t>
      </w:r>
      <w:bookmarkStart w:id="0" w:name="_GoBack"/>
      <w:bookmarkEnd w:id="0"/>
      <w:r w:rsidR="000D7AEC">
        <w:t xml:space="preserve"> </w:t>
      </w:r>
      <w:r w:rsidR="009062A6">
        <w:t>gasto</w:t>
      </w:r>
      <w:r w:rsidR="000D7AEC">
        <w:t xml:space="preserve"> </w:t>
      </w:r>
      <w:r w:rsidR="0068647E">
        <w:t>realizado en campañas de publicidad o comunicación institucional</w:t>
      </w:r>
      <w:r w:rsidR="007E5DAA">
        <w:t>.</w:t>
      </w: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A7DCA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8647E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E5DAA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14B74"/>
    <w:rsid w:val="00D2307A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2ED9288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8123-4D16-44A5-83AA-10C006F3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2026-04-27T16:27:00Z</dcterms:created>
  <dcterms:modified xsi:type="dcterms:W3CDTF">2026-04-27T16:27:00Z</dcterms:modified>
</cp:coreProperties>
</file>